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A5" w:rsidRPr="007E28A5" w:rsidRDefault="007E28A5" w:rsidP="007E28A5">
      <w:pPr>
        <w:spacing w:after="0" w:line="594" w:lineRule="atLeast"/>
        <w:outlineLvl w:val="1"/>
        <w:rPr>
          <w:rFonts w:ascii="Times New Roman" w:eastAsia="Times New Roman" w:hAnsi="Times New Roman" w:cs="Times New Roman"/>
          <w:color w:val="444444"/>
          <w:sz w:val="54"/>
          <w:szCs w:val="54"/>
          <w:lang w:eastAsia="ru-RU"/>
        </w:rPr>
      </w:pPr>
      <w:r w:rsidRPr="007E28A5">
        <w:rPr>
          <w:rFonts w:ascii="Times New Roman" w:eastAsia="Times New Roman" w:hAnsi="Times New Roman" w:cs="Times New Roman"/>
          <w:color w:val="444444"/>
          <w:sz w:val="54"/>
          <w:szCs w:val="54"/>
          <w:lang w:eastAsia="ru-RU"/>
        </w:rPr>
        <w:t>Комментарии к ФГОС дошкольного образования Минобрнауки России от 28 февраля 2014 года № 08-249</w:t>
      </w:r>
    </w:p>
    <w:p w:rsidR="007E28A5" w:rsidRPr="007E28A5" w:rsidRDefault="007E28A5" w:rsidP="007E28A5">
      <w:pPr>
        <w:numPr>
          <w:ilvl w:val="0"/>
          <w:numId w:val="1"/>
        </w:numPr>
        <w:shd w:val="clear" w:color="auto" w:fill="F7FAFE"/>
        <w:spacing w:after="0" w:line="240" w:lineRule="auto"/>
        <w:ind w:left="0"/>
        <w:jc w:val="center"/>
        <w:rPr>
          <w:rFonts w:ascii="Arial" w:eastAsia="Times New Roman" w:hAnsi="Arial" w:cs="Arial"/>
          <w:color w:val="444444"/>
          <w:sz w:val="18"/>
          <w:szCs w:val="18"/>
          <w:lang w:eastAsia="ru-RU"/>
        </w:rPr>
      </w:pPr>
      <w:hyperlink r:id="rId6" w:history="1">
        <w:r w:rsidRPr="007E28A5">
          <w:rPr>
            <w:rFonts w:ascii="Arial" w:eastAsia="Times New Roman" w:hAnsi="Arial" w:cs="Arial"/>
            <w:color w:val="004065"/>
            <w:sz w:val="18"/>
            <w:szCs w:val="18"/>
            <w:lang w:eastAsia="ru-RU"/>
          </w:rPr>
          <w:t>Печать</w:t>
        </w:r>
      </w:hyperlink>
    </w:p>
    <w:p w:rsidR="007E28A5" w:rsidRPr="007E28A5" w:rsidRDefault="007E28A5" w:rsidP="007E28A5">
      <w:pPr>
        <w:spacing w:before="225" w:after="225" w:line="240" w:lineRule="auto"/>
        <w:jc w:val="right"/>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Органы государственной власти</w:t>
      </w:r>
    </w:p>
    <w:p w:rsidR="007E28A5" w:rsidRPr="007E28A5" w:rsidRDefault="007E28A5" w:rsidP="007E28A5">
      <w:pPr>
        <w:spacing w:before="225" w:after="225" w:line="240" w:lineRule="auto"/>
        <w:jc w:val="right"/>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субъектов Российской Федерации,</w:t>
      </w:r>
    </w:p>
    <w:p w:rsidR="007E28A5" w:rsidRPr="007E28A5" w:rsidRDefault="007E28A5" w:rsidP="007E28A5">
      <w:pPr>
        <w:spacing w:before="225" w:after="225" w:line="240" w:lineRule="auto"/>
        <w:jc w:val="right"/>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осуществляющие государственное</w:t>
      </w:r>
    </w:p>
    <w:p w:rsidR="007E28A5" w:rsidRPr="007E28A5" w:rsidRDefault="007E28A5" w:rsidP="007E28A5">
      <w:pPr>
        <w:spacing w:before="225" w:after="225" w:line="240" w:lineRule="auto"/>
        <w:jc w:val="right"/>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управление в сфере образования</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w:t>
      </w:r>
    </w:p>
    <w:p w:rsidR="007E28A5" w:rsidRPr="007E28A5" w:rsidRDefault="007E28A5" w:rsidP="007E28A5">
      <w:pPr>
        <w:spacing w:before="225" w:after="225" w:line="240" w:lineRule="auto"/>
        <w:jc w:val="center"/>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Министерство образования и науки Российской Федерации (Минобрнауки России)</w:t>
      </w:r>
    </w:p>
    <w:p w:rsidR="007E28A5" w:rsidRPr="007E28A5" w:rsidRDefault="007E28A5" w:rsidP="007E28A5">
      <w:pPr>
        <w:spacing w:before="225" w:after="225" w:line="240" w:lineRule="auto"/>
        <w:jc w:val="center"/>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Департамент общего образования</w:t>
      </w:r>
    </w:p>
    <w:p w:rsidR="007E28A5" w:rsidRPr="007E28A5" w:rsidRDefault="007E28A5" w:rsidP="007E28A5">
      <w:pPr>
        <w:spacing w:before="225" w:after="225" w:line="240" w:lineRule="auto"/>
        <w:jc w:val="center"/>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28 февраля 2014 год № 08-249</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 </w:t>
      </w:r>
    </w:p>
    <w:p w:rsidR="007E28A5" w:rsidRPr="007E28A5" w:rsidRDefault="007E28A5" w:rsidP="007E28A5">
      <w:pPr>
        <w:spacing w:before="225" w:after="225" w:line="240" w:lineRule="auto"/>
        <w:jc w:val="center"/>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ФГОС дошкольного образования</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Минобрнауки России от 17 октября 2013 г №1155 (зарегистрирован в Минюсте России 14 ноября 2013 г. №30384).</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Приложение: на л. в 1 экз.</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Заместитель директора Департамента                                                                                                                                             Ю.В. Смирнова</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w:t>
      </w:r>
    </w:p>
    <w:p w:rsidR="007E28A5" w:rsidRPr="007E28A5" w:rsidRDefault="007E28A5" w:rsidP="007E28A5">
      <w:pPr>
        <w:spacing w:before="225" w:after="225" w:line="240" w:lineRule="auto"/>
        <w:jc w:val="right"/>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Приложение</w:t>
      </w:r>
    </w:p>
    <w:p w:rsidR="007E28A5" w:rsidRPr="007E28A5" w:rsidRDefault="007E28A5" w:rsidP="007E28A5">
      <w:pPr>
        <w:spacing w:before="225" w:after="225" w:line="240" w:lineRule="auto"/>
        <w:jc w:val="center"/>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федеральному государственному образовательному стандарту дошкольного образования</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lastRenderedPageBreak/>
        <w:t> </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 пункта 1.3. подпункта 2</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ребёнка перед содержанием Программы на том или ином этапе её освоения в группе детей, например, при появлении ребёнка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ребёнка, а не на содержание текущего этапа Программы.</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 пункта 2.2.</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г. №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 пункта 2.5.</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(какие)-либо примерные программы. Употреблённый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lastRenderedPageBreak/>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 пункта 2.7. (первый абзац)</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w:t>
      </w:r>
      <w:r w:rsidRPr="007E28A5">
        <w:rPr>
          <w:rFonts w:ascii="Arial" w:eastAsia="Times New Roman" w:hAnsi="Arial" w:cs="Arial"/>
          <w:color w:val="444444"/>
          <w:sz w:val="21"/>
          <w:szCs w:val="21"/>
          <w:lang w:eastAsia="ru-RU"/>
        </w:rPr>
        <w:lastRenderedPageBreak/>
        <w:t>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 пункта 2.9. (второй абзац)</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Данная статья ФГОС ДО подчеркивает взаимодополняющий характер детского развития в пяти образовательных областях.</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 пункта 2.10.</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3.1.</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 п., в сочетании с определенными принципами разделения пространства Организации (группы).</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3.2.2. и к 3.4.4.</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xml:space="preserve">В соответствии с Федеральным законом от 24 ноября 1995 г. №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w:t>
      </w:r>
      <w:r w:rsidRPr="007E28A5">
        <w:rPr>
          <w:rFonts w:ascii="Arial" w:eastAsia="Times New Roman" w:hAnsi="Arial" w:cs="Arial"/>
          <w:color w:val="444444"/>
          <w:sz w:val="21"/>
          <w:szCs w:val="21"/>
          <w:lang w:eastAsia="ru-RU"/>
        </w:rPr>
        <w:lastRenderedPageBreak/>
        <w:t>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 379н.</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 14).</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3.2.3.</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статье предусмотрены задачи, для решения которых могут использоваться результаты педагогической диагностики: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2. оптимизация работы с группой детей.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xml:space="preserve">В соответствии с Положением о психолого-медико-педагогической комиссии, утвержденным приказом Минобрнауки России от 20 сентября 2013 г. №1082, ребенку с ограниченными </w:t>
      </w:r>
      <w:r w:rsidRPr="007E28A5">
        <w:rPr>
          <w:rFonts w:ascii="Arial" w:eastAsia="Times New Roman" w:hAnsi="Arial" w:cs="Arial"/>
          <w:color w:val="444444"/>
          <w:sz w:val="21"/>
          <w:szCs w:val="21"/>
          <w:lang w:eastAsia="ru-RU"/>
        </w:rPr>
        <w:lastRenderedPageBreak/>
        <w:t>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пунктом 10 вышеуказанного Положения основными направлениями деятельности комиссии являются:</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3.2.4.</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тяжелыми нарушениями речи – 6 и 10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фонетико-фонематическими нарушениями речи в возрасте старше 3 лет – 12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lastRenderedPageBreak/>
        <w:t>- для глухих детей - 6 детей для обеих возрастных групп;</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слабослышащих детей - 6 и 8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слепых детей – 6 детей для обеих возрастных групп;</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слабовидящих детей, для детей с амблиопией, косоглазием – 6 и 8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нарушениями опорно-двигательного аппарата – 6 и 8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задержкой психического развития – 6 и 10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умственной отсталостью легкой степени – 6 и 10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умственной отсталостью умеренной, тяжелой в возрасте старше 3 лет – 8 детей;</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аутизмом только в возрасте старше 3 лет – 5 детей;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Рекомендуемое количество детей в группах комбинированной направленности: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а) до 3 лет – не более 10 детей, в том числе не более 3 детей ограниченными возможностями здоровья;</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б) старше 3 лет:</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не более 15 детей, в том числе не более 4 слабовидящих и (или) детей амблиопией и (или) косоглазием, или слабослышащих детей, или детёй, имеющих тяжелые нарушения речи, или детей с умственной отсталостью легкой степени;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не более 17 детей, в том числе не более 5 детей с задержкой психического развития.</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3.2.6. подпункта 1</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lastRenderedPageBreak/>
        <w:t>Комментарии к разделу III пункта 3.2.7.</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 181-ФЗ). Условия должны быть созданы в соответствии с Рекомендациями ПМПК (приказ Минобрнауки России от 20 сентября 2013 г. № 1082 «Об утверждении Положения о психолого-медико-педагогической комиссии»).</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3.3.5.</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Минобрнауки России от 1 октября 2013 г. №08-1408).</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3.4.1.</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xml:space="preserve">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w:t>
      </w:r>
      <w:r w:rsidRPr="007E28A5">
        <w:rPr>
          <w:rFonts w:ascii="Arial" w:eastAsia="Times New Roman" w:hAnsi="Arial" w:cs="Arial"/>
          <w:color w:val="444444"/>
          <w:sz w:val="21"/>
          <w:szCs w:val="21"/>
          <w:lang w:eastAsia="ru-RU"/>
        </w:rPr>
        <w:lastRenderedPageBreak/>
        <w:t>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при оформлении результатов наблюдения (мониторинга) за здоровьем, развитием и воспитанием детей, в том числе с помощью электронных форм;</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разработке плана (программы) воспитательной работы;</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пунктов 3.4.3. и 3.4.4.</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III пункта З.6.</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Минобрнауки России от 1 октября 2013 г. № 08-1408.</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IV пункта 4.3.</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7E28A5" w:rsidRPr="007E28A5" w:rsidRDefault="007E28A5" w:rsidP="007E28A5">
      <w:pPr>
        <w:spacing w:before="225" w:after="225" w:line="240" w:lineRule="auto"/>
        <w:rPr>
          <w:rFonts w:ascii="Arial" w:eastAsia="Times New Roman" w:hAnsi="Arial" w:cs="Arial"/>
          <w:color w:val="444444"/>
          <w:sz w:val="21"/>
          <w:szCs w:val="21"/>
          <w:lang w:eastAsia="ru-RU"/>
        </w:rPr>
      </w:pPr>
      <w:r w:rsidRPr="007E28A5">
        <w:rPr>
          <w:rFonts w:ascii="Arial" w:eastAsia="Times New Roman" w:hAnsi="Arial" w:cs="Arial"/>
          <w:b/>
          <w:bCs/>
          <w:color w:val="444444"/>
          <w:sz w:val="21"/>
          <w:szCs w:val="21"/>
          <w:lang w:eastAsia="ru-RU"/>
        </w:rPr>
        <w:t>Комментарии к разделу IV пункта 4.5.</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w:t>
      </w:r>
      <w:r w:rsidRPr="007E28A5">
        <w:rPr>
          <w:rFonts w:ascii="Arial" w:eastAsia="Times New Roman" w:hAnsi="Arial" w:cs="Arial"/>
          <w:color w:val="444444"/>
          <w:sz w:val="21"/>
          <w:szCs w:val="21"/>
          <w:lang w:eastAsia="ru-RU"/>
        </w:rPr>
        <w:lastRenderedPageBreak/>
        <w:t>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7E28A5" w:rsidRPr="007E28A5" w:rsidRDefault="007E28A5" w:rsidP="007E28A5">
      <w:pPr>
        <w:spacing w:before="225" w:after="225" w:line="240" w:lineRule="auto"/>
        <w:jc w:val="both"/>
        <w:rPr>
          <w:rFonts w:ascii="Arial" w:eastAsia="Times New Roman" w:hAnsi="Arial" w:cs="Arial"/>
          <w:color w:val="444444"/>
          <w:sz w:val="21"/>
          <w:szCs w:val="21"/>
          <w:lang w:eastAsia="ru-RU"/>
        </w:rPr>
      </w:pPr>
      <w:r w:rsidRPr="007E28A5">
        <w:rPr>
          <w:rFonts w:ascii="Arial" w:eastAsia="Times New Roman" w:hAnsi="Arial" w:cs="Arial"/>
          <w:color w:val="444444"/>
          <w:sz w:val="21"/>
          <w:szCs w:val="21"/>
          <w:lang w:eastAsia="ru-RU"/>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C240DA" w:rsidRDefault="00C240DA">
      <w:bookmarkStart w:id="0" w:name="_GoBack"/>
      <w:bookmarkEnd w:id="0"/>
    </w:p>
    <w:sectPr w:rsidR="00C2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01576"/>
    <w:multiLevelType w:val="multilevel"/>
    <w:tmpl w:val="E698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A"/>
    <w:rsid w:val="0008366A"/>
    <w:rsid w:val="007E28A5"/>
    <w:rsid w:val="00C2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9338">
      <w:bodyDiv w:val="1"/>
      <w:marLeft w:val="0"/>
      <w:marRight w:val="0"/>
      <w:marTop w:val="0"/>
      <w:marBottom w:val="0"/>
      <w:divBdr>
        <w:top w:val="none" w:sz="0" w:space="0" w:color="auto"/>
        <w:left w:val="none" w:sz="0" w:space="0" w:color="auto"/>
        <w:bottom w:val="none" w:sz="0" w:space="0" w:color="auto"/>
        <w:right w:val="none" w:sz="0" w:space="0" w:color="auto"/>
      </w:divBdr>
      <w:divsChild>
        <w:div w:id="379549482">
          <w:marLeft w:val="0"/>
          <w:marRight w:val="0"/>
          <w:marTop w:val="0"/>
          <w:marBottom w:val="0"/>
          <w:divBdr>
            <w:top w:val="none" w:sz="0" w:space="0" w:color="auto"/>
            <w:left w:val="none" w:sz="0" w:space="0" w:color="auto"/>
            <w:bottom w:val="none" w:sz="0" w:space="0" w:color="auto"/>
            <w:right w:val="none" w:sz="0" w:space="0" w:color="auto"/>
          </w:divBdr>
        </w:div>
        <w:div w:id="1596939868">
          <w:marLeft w:val="0"/>
          <w:marRight w:val="0"/>
          <w:marTop w:val="240"/>
          <w:marBottom w:val="0"/>
          <w:divBdr>
            <w:top w:val="dotted" w:sz="6" w:space="2" w:color="CCCCCC"/>
            <w:left w:val="none" w:sz="0" w:space="0" w:color="auto"/>
            <w:bottom w:val="dotted" w:sz="6" w:space="2" w:color="CCCCCC"/>
            <w:right w:val="none" w:sz="0" w:space="0" w:color="auto"/>
          </w:divBdr>
        </w:div>
        <w:div w:id="777142571">
          <w:marLeft w:val="0"/>
          <w:marRight w:val="0"/>
          <w:marTop w:val="0"/>
          <w:marBottom w:val="0"/>
          <w:divBdr>
            <w:top w:val="none" w:sz="0" w:space="0" w:color="auto"/>
            <w:left w:val="none" w:sz="0" w:space="0" w:color="auto"/>
            <w:bottom w:val="none" w:sz="0" w:space="0" w:color="auto"/>
            <w:right w:val="none" w:sz="0" w:space="0" w:color="auto"/>
          </w:divBdr>
          <w:divsChild>
            <w:div w:id="173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metod.ru/metodicheskoe-prostranstvo/doshkolnoe-obrazovanie/fgos/kommentarii-k-fgos-doshkolnogo-obrazovaniya-minobrnauki-rossii-ot-28-fevralya-2014-god-08-249.html?print=1&amp;tmpl=compon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4807</Words>
  <Characters>27401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2021-10-18T02:25:00Z</dcterms:created>
  <dcterms:modified xsi:type="dcterms:W3CDTF">2021-10-18T02:26:00Z</dcterms:modified>
</cp:coreProperties>
</file>